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05" w:rsidRDefault="00281D05" w:rsidP="006433BD">
      <w:r>
        <w:t>A Twist on the Sponsored Residential Model</w:t>
      </w:r>
      <w:r w:rsidR="009E1A9D">
        <w:t xml:space="preserve">       Mike </w:t>
      </w:r>
      <w:proofErr w:type="spellStart"/>
      <w:r w:rsidR="009E1A9D">
        <w:t>Gillies</w:t>
      </w:r>
      <w:proofErr w:type="spellEnd"/>
      <w:r w:rsidR="009E1A9D">
        <w:t xml:space="preserve">   michaellgillies</w:t>
      </w:r>
      <w:bookmarkStart w:id="0" w:name="_GoBack"/>
      <w:bookmarkEnd w:id="0"/>
      <w:r w:rsidR="009E1A9D">
        <w:t>@gmail.com</w:t>
      </w:r>
    </w:p>
    <w:p w:rsidR="006433BD" w:rsidRDefault="006433BD" w:rsidP="006433BD">
      <w:r>
        <w:t>Our son, Rogan, is moderately intellectually disabled, as well as physically challenged. Also, he does not speak.  For these and other reasons, we decided to go with a twist on the traditional Sponsored Residential Model.  Please note these points are only my observations and do not reflect any other person’s or organization’s input.</w:t>
      </w:r>
    </w:p>
    <w:p w:rsidR="006433BD" w:rsidRDefault="006433BD" w:rsidP="006433BD">
      <w:pPr>
        <w:ind w:left="270"/>
      </w:pPr>
      <w:r>
        <w:t>Typical Sponsored Residential Model (sometimes called Adult Foster Care)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>In the typical sponsored residential model, the disabled adult moves in with a caregiver. The caregiver owns or rents the home.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>Caregiver(s) could be a person, a couple, or family. While the caregiver may have assistance, there usually is not a rotating staff.</w:t>
      </w:r>
    </w:p>
    <w:p w:rsidR="006433BD" w:rsidRDefault="006433BD" w:rsidP="000619E9">
      <w:pPr>
        <w:pStyle w:val="ListParagraph"/>
        <w:numPr>
          <w:ilvl w:val="0"/>
          <w:numId w:val="2"/>
        </w:numPr>
      </w:pPr>
      <w:r>
        <w:t xml:space="preserve"> The sponsored residential model often limits the number of disabled adults one caregiver can accept (normally two).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 xml:space="preserve">This model </w:t>
      </w:r>
      <w:r w:rsidRPr="006433BD">
        <w:t>may</w:t>
      </w:r>
      <w:r w:rsidRPr="00E13216">
        <w:rPr>
          <w:b/>
        </w:rPr>
        <w:t xml:space="preserve"> </w:t>
      </w:r>
      <w:r>
        <w:t>offer more concentrated care for the disabled adult.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>Caregiver is often paid through a state approved Medicaid services provider.</w:t>
      </w:r>
    </w:p>
    <w:p w:rsidR="006433BD" w:rsidRDefault="002C5307" w:rsidP="006433BD">
      <w:pPr>
        <w:pStyle w:val="ListParagraph"/>
        <w:numPr>
          <w:ilvl w:val="0"/>
          <w:numId w:val="2"/>
        </w:numPr>
      </w:pPr>
      <w:r>
        <w:t xml:space="preserve">A </w:t>
      </w:r>
      <w:r w:rsidR="006433BD">
        <w:t xml:space="preserve">Medicaid services agency </w:t>
      </w:r>
      <w:r>
        <w:t xml:space="preserve">usually </w:t>
      </w:r>
      <w:r w:rsidR="006433BD">
        <w:t>oversees the quality of care provided, including safety of the home.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>Caregivers usually</w:t>
      </w:r>
      <w:r w:rsidR="002C5307">
        <w:t xml:space="preserve"> (should)</w:t>
      </w:r>
      <w:r>
        <w:t xml:space="preserve"> have extensive training in care providing, first aid, CPR and related care issues.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>With advances in technology, almost any level of care can be met in this model.</w:t>
      </w:r>
    </w:p>
    <w:p w:rsidR="006433BD" w:rsidRDefault="006433BD" w:rsidP="006433BD">
      <w:pPr>
        <w:pStyle w:val="ListParagraph"/>
        <w:numPr>
          <w:ilvl w:val="0"/>
          <w:numId w:val="2"/>
        </w:numPr>
      </w:pPr>
      <w:r>
        <w:t>Hopefully, the disabled adult is fully integrated in a caregiver/family situation where the disabled adult participates in multiple normal activities such as going to a caregiver’s child baseball game.</w:t>
      </w:r>
    </w:p>
    <w:p w:rsidR="006433BD" w:rsidRPr="002C5307" w:rsidRDefault="006433BD" w:rsidP="0041603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If the caregiver decides to stop providing care, or cannot/will not make modifications to the care plan or home to accommodate changes, </w:t>
      </w:r>
      <w:r w:rsidRPr="002C5307">
        <w:rPr>
          <w:u w:val="single"/>
        </w:rPr>
        <w:t>the disabled adult has to move to another care arrangement.</w:t>
      </w:r>
    </w:p>
    <w:p w:rsidR="006433BD" w:rsidRDefault="006433BD" w:rsidP="006433BD">
      <w:pPr>
        <w:ind w:left="270"/>
      </w:pPr>
      <w:r>
        <w:t xml:space="preserve">  A Tw</w:t>
      </w:r>
      <w:r w:rsidR="00281D05">
        <w:t>ist</w:t>
      </w:r>
      <w:r>
        <w:t xml:space="preserve"> on the Typical Sponsored Residential Model  </w:t>
      </w:r>
    </w:p>
    <w:p w:rsidR="006433BD" w:rsidRDefault="006433BD" w:rsidP="006433BD">
      <w:pPr>
        <w:ind w:left="270"/>
      </w:pPr>
      <w:r>
        <w:t xml:space="preserve">   All the above applies to our model, with the exception of item K. That singular point is the reason we</w:t>
      </w:r>
      <w:r w:rsidR="002C5307">
        <w:t xml:space="preserve"> adapted the Sponsored Residential Model to meet our son’s needs. </w:t>
      </w:r>
    </w:p>
    <w:p w:rsidR="006433BD" w:rsidRDefault="006433BD" w:rsidP="006433BD">
      <w:pPr>
        <w:pStyle w:val="ListParagraph"/>
        <w:numPr>
          <w:ilvl w:val="0"/>
          <w:numId w:val="3"/>
        </w:numPr>
      </w:pPr>
      <w:r>
        <w:t xml:space="preserve"> The only </w:t>
      </w:r>
      <w:r w:rsidR="002C5307">
        <w:t xml:space="preserve">real </w:t>
      </w:r>
      <w:r>
        <w:t>“tw</w:t>
      </w:r>
      <w:r w:rsidR="00281D05">
        <w:t>ist</w:t>
      </w:r>
      <w:r>
        <w:t>” is that we purchased the home and the caregiver and her family moved into the home before Rogan moved there.</w:t>
      </w:r>
    </w:p>
    <w:p w:rsidR="006433BD" w:rsidRDefault="006433BD" w:rsidP="006433BD">
      <w:pPr>
        <w:pStyle w:val="ListParagraph"/>
        <w:numPr>
          <w:ilvl w:val="0"/>
          <w:numId w:val="3"/>
        </w:numPr>
      </w:pPr>
      <w:r w:rsidRPr="002C5307">
        <w:rPr>
          <w:u w:val="single"/>
        </w:rPr>
        <w:t>If caregiver decides to quit providing care, the caregiver moves out</w:t>
      </w:r>
      <w:r>
        <w:t>. Rogan has to adapt to one major change versus moving to a new home in what could possibly be a totally new environment in a different locale</w:t>
      </w:r>
      <w:r w:rsidR="002C5307">
        <w:t>,</w:t>
      </w:r>
      <w:r>
        <w:t xml:space="preserve"> thus losing all continuity in many areas of his life.</w:t>
      </w:r>
    </w:p>
    <w:p w:rsidR="006433BD" w:rsidRDefault="006433BD" w:rsidP="006433BD">
      <w:pPr>
        <w:pStyle w:val="ListParagraph"/>
        <w:numPr>
          <w:ilvl w:val="0"/>
          <w:numId w:val="3"/>
        </w:numPr>
      </w:pPr>
      <w:r>
        <w:t>The home can be adapted to meet Rogan’s changing care requirements.</w:t>
      </w:r>
    </w:p>
    <w:p w:rsidR="002C5307" w:rsidRDefault="006433BD" w:rsidP="00562E3D">
      <w:pPr>
        <w:pStyle w:val="ListParagraph"/>
        <w:numPr>
          <w:ilvl w:val="0"/>
          <w:numId w:val="3"/>
        </w:numPr>
        <w:ind w:left="720"/>
      </w:pPr>
      <w:r>
        <w:t>Rogan is more active than ever as the caregiver’s family participates in multiple activities where Rogan is involved.</w:t>
      </w:r>
    </w:p>
    <w:p w:rsidR="002C5307" w:rsidRDefault="002C5307" w:rsidP="002C5307">
      <w:pPr>
        <w:pStyle w:val="ListParagraph"/>
      </w:pPr>
    </w:p>
    <w:p w:rsidR="00281D05" w:rsidRDefault="006433BD" w:rsidP="002C5307">
      <w:pPr>
        <w:pStyle w:val="ListParagraph"/>
      </w:pPr>
      <w:r>
        <w:t>If investigating this path, please ask about the Fannie Mae mortgage exception where parents or guardians may purchase a home for their disabled adult child or elderly parents.</w:t>
      </w:r>
      <w:r w:rsidR="002C5307">
        <w:t xml:space="preserve"> The Vir</w:t>
      </w:r>
      <w:r>
        <w:t>ginia Housing Development Agency (</w:t>
      </w:r>
      <w:hyperlink r:id="rId5" w:history="1">
        <w:r w:rsidRPr="008E64D7">
          <w:rPr>
            <w:rStyle w:val="Hyperlink"/>
          </w:rPr>
          <w:t>www.vhda.com</w:t>
        </w:r>
      </w:hyperlink>
      <w:r>
        <w:t xml:space="preserve">) </w:t>
      </w:r>
      <w:r w:rsidR="002C5307">
        <w:t xml:space="preserve">also </w:t>
      </w:r>
      <w:r>
        <w:t>offers a mortgage program for purchasing homes for the disabled adult.</w:t>
      </w:r>
    </w:p>
    <w:sectPr w:rsidR="0028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5E1"/>
    <w:multiLevelType w:val="hybridMultilevel"/>
    <w:tmpl w:val="109A5616"/>
    <w:lvl w:ilvl="0" w:tplc="DA0A5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4336B"/>
    <w:multiLevelType w:val="hybridMultilevel"/>
    <w:tmpl w:val="6E483B06"/>
    <w:lvl w:ilvl="0" w:tplc="432E9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C1BF3"/>
    <w:multiLevelType w:val="hybridMultilevel"/>
    <w:tmpl w:val="FAB482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BD"/>
    <w:rsid w:val="00281D05"/>
    <w:rsid w:val="00295981"/>
    <w:rsid w:val="002C5307"/>
    <w:rsid w:val="00560973"/>
    <w:rsid w:val="006433BD"/>
    <w:rsid w:val="009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BAE3"/>
  <w15:chartTrackingRefBased/>
  <w15:docId w15:val="{853FCF6C-9A6C-4792-A3D8-FC2B5D6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h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2016-07-06T14:26:00Z</dcterms:created>
  <dcterms:modified xsi:type="dcterms:W3CDTF">2016-07-06T15:18:00Z</dcterms:modified>
</cp:coreProperties>
</file>